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认证类别号：2</w:t>
      </w:r>
      <w:r>
        <w:rPr>
          <w:rFonts w:ascii="宋体" w:hAnsi="宋体"/>
          <w:bCs/>
          <w:szCs w:val="21"/>
        </w:rPr>
        <w:t>401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产品名称：家用燃气灶具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认证规则：CNCA-C24-01:20</w:t>
      </w:r>
      <w:r>
        <w:rPr>
          <w:rFonts w:ascii="宋体" w:hAnsi="宋体"/>
          <w:szCs w:val="21"/>
        </w:rPr>
        <w:t xml:space="preserve">21 </w:t>
      </w:r>
      <w:r>
        <w:rPr>
          <w:rFonts w:hint="eastAsia" w:ascii="宋体" w:hAnsi="宋体"/>
          <w:szCs w:val="21"/>
        </w:rPr>
        <w:t>强制性</w:t>
      </w:r>
      <w:r>
        <w:rPr>
          <w:rFonts w:ascii="宋体" w:hAnsi="宋体"/>
          <w:szCs w:val="21"/>
        </w:rPr>
        <w:t>产品认证实施规则</w:t>
      </w:r>
      <w:r>
        <w:rPr>
          <w:rFonts w:hint="eastAsia" w:ascii="宋体" w:hAnsi="宋体"/>
          <w:szCs w:val="21"/>
        </w:rPr>
        <w:t xml:space="preserve"> 家用</w:t>
      </w:r>
      <w:r>
        <w:rPr>
          <w:rFonts w:ascii="宋体" w:hAnsi="宋体"/>
          <w:szCs w:val="21"/>
        </w:rPr>
        <w:t>燃气器具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依据</w:t>
      </w:r>
      <w:r>
        <w:rPr>
          <w:rFonts w:ascii="宋体" w:hAnsi="宋体"/>
          <w:szCs w:val="21"/>
        </w:rPr>
        <w:t>标准：</w:t>
      </w:r>
      <w:r>
        <w:rPr>
          <w:rFonts w:hint="eastAsia" w:ascii="宋体" w:hAnsi="宋体" w:cs="宋体"/>
          <w:bCs/>
          <w:kern w:val="0"/>
          <w:szCs w:val="21"/>
        </w:rPr>
        <w:t>GB 16410-20</w:t>
      </w:r>
      <w:r>
        <w:rPr>
          <w:rFonts w:ascii="宋体" w:hAnsi="宋体" w:cs="宋体"/>
          <w:bCs/>
          <w:kern w:val="0"/>
          <w:szCs w:val="21"/>
        </w:rPr>
        <w:t>20</w:t>
      </w:r>
      <w:r>
        <w:rPr>
          <w:rFonts w:hint="eastAsia" w:ascii="宋体" w:hAnsi="宋体" w:cs="方正仿宋简体"/>
          <w:szCs w:val="21"/>
        </w:rPr>
        <w:t>家用燃气灶具</w:t>
      </w:r>
    </w:p>
    <w:p>
      <w:pPr>
        <w:rPr>
          <w:szCs w:val="21"/>
        </w:rPr>
      </w:pP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4"/>
        <w:gridCol w:w="396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32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396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标准条款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气密性</w:t>
            </w:r>
          </w:p>
        </w:tc>
        <w:tc>
          <w:tcPr>
            <w:tcW w:w="3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热负荷*</w:t>
            </w:r>
          </w:p>
        </w:tc>
        <w:tc>
          <w:tcPr>
            <w:tcW w:w="3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5.2.2a),c)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离焰*</w:t>
            </w:r>
          </w:p>
        </w:tc>
        <w:tc>
          <w:tcPr>
            <w:tcW w:w="3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5.2.3</w:t>
            </w:r>
            <w:r>
              <w:rPr>
                <w:rFonts w:hint="eastAsia" w:hAnsi="宋体" w:cs="方正仿宋简体"/>
                <w:sz w:val="18"/>
                <w:szCs w:val="18"/>
              </w:rPr>
              <w:t>表2之2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熄火*</w:t>
            </w:r>
          </w:p>
        </w:tc>
        <w:tc>
          <w:tcPr>
            <w:tcW w:w="3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5.2.3</w:t>
            </w:r>
            <w:r>
              <w:rPr>
                <w:rFonts w:hint="eastAsia" w:hAnsi="宋体" w:cs="方正仿宋简体"/>
                <w:sz w:val="18"/>
                <w:szCs w:val="18"/>
              </w:rPr>
              <w:t>表2之3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回火*</w:t>
            </w:r>
          </w:p>
        </w:tc>
        <w:tc>
          <w:tcPr>
            <w:tcW w:w="39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5.2.3</w:t>
            </w:r>
            <w:r>
              <w:rPr>
                <w:rFonts w:hint="eastAsia" w:hAnsi="宋体" w:cs="方正仿宋简体"/>
                <w:sz w:val="18"/>
                <w:szCs w:val="18"/>
              </w:rPr>
              <w:t>表2之4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干烟气中一氧化碳浓度*</w:t>
            </w:r>
          </w:p>
        </w:tc>
        <w:tc>
          <w:tcPr>
            <w:tcW w:w="39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5.2.3</w:t>
            </w:r>
            <w:r>
              <w:rPr>
                <w:rFonts w:hint="eastAsia" w:hAnsi="宋体" w:cs="方正仿宋简体"/>
                <w:sz w:val="18"/>
                <w:szCs w:val="18"/>
              </w:rPr>
              <w:t>表2之7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温升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5.2.4</w:t>
            </w:r>
            <w:r>
              <w:rPr>
                <w:rFonts w:hint="eastAsia" w:hAnsi="宋体" w:cs="方正仿宋简体"/>
                <w:sz w:val="18"/>
                <w:szCs w:val="18"/>
              </w:rPr>
              <w:t>表3之1、3、4、6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熄火保护装置-闭阀时间*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5.2.8.1 b)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集成灶烟道防火安全装置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5.2.8.4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使用交流电源的灶具的电气性能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5.2.11.1表6之1-6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交流电源异常试验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5.2.11.2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使用直流电源的灶具的电气性能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5.2.11.3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灶具燃烧器的燃气阀门设置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5.3.1.4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电点火装置出现故障时的要求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5.3.1.5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燃气导管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5.3.1.8 d),f)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燃烧器的熄火保护装置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5.3.1.9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石棉不应用于灶具的结构之中。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5.3.1.11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灶结构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5.3.2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集成灶结构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5.3.7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使用交流电源灶具结构的特殊要求。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5.3.8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900（注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燃烧器火孔部位材料要求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5.4.10.1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铭牌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7.1.1</w:t>
            </w:r>
            <w:r>
              <w:rPr>
                <w:rFonts w:hint="eastAsia" w:hAnsi="宋体" w:cs="方正仿宋简体"/>
                <w:sz w:val="18"/>
                <w:szCs w:val="18"/>
              </w:rPr>
              <w:t>（</w:t>
            </w:r>
            <w:r>
              <w:rPr>
                <w:rFonts w:hAnsi="宋体" w:cs="方正仿宋简体"/>
                <w:sz w:val="18"/>
                <w:szCs w:val="18"/>
              </w:rPr>
              <w:t>f),</w:t>
            </w:r>
            <w:r>
              <w:rPr>
                <w:rFonts w:hint="eastAsia" w:hAnsi="宋体" w:cs="方正仿宋简体"/>
                <w:sz w:val="18"/>
                <w:szCs w:val="18"/>
              </w:rPr>
              <w:t>k),l)</w:t>
            </w:r>
            <w:r>
              <w:rPr>
                <w:rFonts w:hAnsi="宋体" w:cs="方正仿宋简体"/>
                <w:sz w:val="18"/>
                <w:szCs w:val="18"/>
              </w:rPr>
              <w:t xml:space="preserve"> </w:t>
            </w:r>
            <w:r>
              <w:rPr>
                <w:rFonts w:hint="eastAsia" w:hAnsi="宋体" w:cs="方正仿宋简体"/>
                <w:sz w:val="18"/>
                <w:szCs w:val="18"/>
              </w:rPr>
              <w:t>除外）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除铭牌标志以外的标志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7.1.2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4" w:type="dxa"/>
            <w:vAlign w:val="center"/>
          </w:tcPr>
          <w:p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 w:cs="方正仿宋简体"/>
                <w:sz w:val="18"/>
                <w:szCs w:val="18"/>
              </w:rPr>
              <w:t>安装</w:t>
            </w:r>
            <w:r>
              <w:rPr>
                <w:rFonts w:hAnsi="宋体" w:cs="方正仿宋简体"/>
                <w:sz w:val="18"/>
                <w:szCs w:val="18"/>
              </w:rPr>
              <w:t>使用</w:t>
            </w:r>
            <w:r>
              <w:rPr>
                <w:rFonts w:hint="eastAsia" w:hAnsi="宋体" w:cs="方正仿宋简体"/>
                <w:sz w:val="18"/>
                <w:szCs w:val="18"/>
              </w:rPr>
              <w:t>说明书</w:t>
            </w:r>
          </w:p>
        </w:tc>
        <w:tc>
          <w:tcPr>
            <w:tcW w:w="3965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18"/>
                <w:szCs w:val="18"/>
              </w:rPr>
            </w:pPr>
            <w:r>
              <w:rPr>
                <w:rFonts w:hAnsi="宋体" w:cs="方正仿宋简体"/>
                <w:sz w:val="18"/>
                <w:szCs w:val="18"/>
              </w:rPr>
              <w:t>7.3c),d),h)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93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Ansi="宋体" w:cs="方正仿宋简体"/>
                <w:b/>
                <w:sz w:val="18"/>
                <w:szCs w:val="18"/>
              </w:rPr>
            </w:pPr>
            <w:r>
              <w:rPr>
                <w:rFonts w:hAnsi="宋体" w:cs="方正仿宋简体"/>
                <w:b/>
                <w:sz w:val="18"/>
                <w:szCs w:val="18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5530</w:t>
            </w:r>
          </w:p>
        </w:tc>
      </w:tr>
    </w:tbl>
    <w:p>
      <w:r>
        <w:rPr>
          <w:rFonts w:hint="eastAsia"/>
        </w:rPr>
        <w:t>注1： 如电气部分已按照GB4706标准进行检测，该条款仅收取差异试验费300元。</w:t>
      </w:r>
    </w:p>
    <w:p>
      <w:r>
        <w:t>注2：</w:t>
      </w:r>
      <w:r>
        <w:rPr>
          <w:rFonts w:hint="eastAsia"/>
        </w:rPr>
        <w:t>三眼或以上灶具，每增加一个炉头，带*检测项目费用增加该项收费的1</w:t>
      </w:r>
      <w:r>
        <w:t>/2.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注3：本表中所列的检测收费标准来源于中国质量认证中心等燃气器具CCC证书发证机构，适用于中华人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民共和国境内外的所有客户。本文件规定的检测收费以人民币“元”计。</w:t>
      </w:r>
    </w:p>
    <w:p>
      <w:pPr>
        <w:rPr>
          <w:rFonts w:hint="eastAsia"/>
          <w:lang w:eastAsia="zh-CN"/>
        </w:rPr>
      </w:pPr>
      <w:r>
        <w:rPr>
          <w:rFonts w:hint="eastAsia"/>
          <w:color w:val="auto"/>
          <w:lang w:val="en-US" w:eastAsia="zh-CN"/>
        </w:rPr>
        <w:t>注4：</w:t>
      </w:r>
      <w:r>
        <w:rPr>
          <w:rFonts w:hint="eastAsia"/>
        </w:rPr>
        <w:t>如果</w:t>
      </w:r>
      <w:r>
        <w:rPr>
          <w:rFonts w:hint="eastAsia"/>
          <w:lang w:val="en-US" w:eastAsia="zh-CN"/>
        </w:rPr>
        <w:t>认证规则或产品标准发生</w:t>
      </w:r>
      <w:r>
        <w:rPr>
          <w:rFonts w:hint="eastAsia"/>
        </w:rPr>
        <w:t>变更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该收费标准</w:t>
      </w:r>
      <w:r>
        <w:rPr>
          <w:rFonts w:hint="eastAsia"/>
        </w:rPr>
        <w:t>将及时更新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br w:type="page"/>
      </w:r>
    </w:p>
    <w:p>
      <w:pPr>
        <w:rPr>
          <w:rFonts w:hint="eastAsia"/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认证类别号：2402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产品名称：家用燃气快速热水器</w:t>
      </w:r>
    </w:p>
    <w:p>
      <w:pPr>
        <w:rPr>
          <w:szCs w:val="21"/>
        </w:rPr>
      </w:pPr>
      <w:r>
        <w:rPr>
          <w:rFonts w:hint="eastAsia"/>
          <w:szCs w:val="21"/>
        </w:rPr>
        <w:t>认证规则：</w:t>
      </w:r>
      <w:r>
        <w:rPr>
          <w:rFonts w:hint="eastAsia" w:ascii="宋体" w:hAnsi="宋体"/>
          <w:szCs w:val="21"/>
        </w:rPr>
        <w:t>CNCA-C24-01:20</w:t>
      </w:r>
      <w:r>
        <w:rPr>
          <w:rFonts w:ascii="宋体" w:hAnsi="宋体"/>
          <w:szCs w:val="21"/>
        </w:rPr>
        <w:t>21</w:t>
      </w:r>
      <w:r>
        <w:rPr>
          <w:rFonts w:hint="eastAsia"/>
          <w:szCs w:val="21"/>
        </w:rPr>
        <w:t>《强制性产品认证实施规则 家用燃气器具》</w:t>
      </w:r>
    </w:p>
    <w:p>
      <w:pPr>
        <w:rPr>
          <w:rFonts w:hAnsi="宋体"/>
          <w:bCs/>
          <w:szCs w:val="21"/>
        </w:rPr>
      </w:pPr>
      <w:r>
        <w:rPr>
          <w:rFonts w:hint="eastAsia"/>
          <w:szCs w:val="21"/>
        </w:rPr>
        <w:t>依据</w:t>
      </w:r>
      <w:r>
        <w:rPr>
          <w:szCs w:val="21"/>
        </w:rPr>
        <w:t>标准：</w:t>
      </w:r>
      <w:r>
        <w:rPr>
          <w:rFonts w:hint="eastAsia"/>
          <w:szCs w:val="21"/>
        </w:rPr>
        <w:t>GB 6932-2015</w:t>
      </w:r>
      <w:r>
        <w:rPr>
          <w:rFonts w:hint="eastAsia" w:hAnsi="宋体" w:cs="方正仿宋简体"/>
          <w:szCs w:val="21"/>
        </w:rPr>
        <w:t>家用燃气快速热水器</w:t>
      </w:r>
    </w:p>
    <w:p>
      <w:pPr>
        <w:rPr>
          <w:szCs w:val="21"/>
        </w:rPr>
      </w:pPr>
    </w:p>
    <w:tbl>
      <w:tblPr>
        <w:tblStyle w:val="6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387"/>
        <w:gridCol w:w="184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1842" w:type="dxa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标准条款</w:t>
            </w:r>
          </w:p>
        </w:tc>
        <w:tc>
          <w:tcPr>
            <w:tcW w:w="1570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排烟管（自然排气式）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5.1.6.1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通过烟气的部件材料（强制排气式、自然给排气式、强制给排气式）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5.1.6.2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燃气系统的组成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5.2.2.2.1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排烟管（自然排气式）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5.2.2.8.1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排烟管（强制排气式）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5.2.2.8.2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给排气管（自然给排气式和强制给排气式热水器）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5.2.2.9.1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熄火保护装置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5.2.3.1.1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防干烧安全装置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5.2.3.2.1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防止不完全燃烧安全装置（自然排气式）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5.2.3.3.1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烟道堵塞安全装置和风压过大安全装置（强制排气式）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5.2.3.4.1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燃气系统气密性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热负荷限制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火焰稳定性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烟气中CO含量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熄火保护装置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烟道堵塞安全装置（强制排气式）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风压过大安全装置（强制排气式）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防干烧安全装置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防止不完全燃烧安全装置（自然排气式）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铭牌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9.1.1 b）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安全注意事项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9.1.2 a),b),c)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包装箱上应有热水器使用燃气种类或适用地区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9.4.1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防护等级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C.2.1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防水等级要求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C.2.2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工作温度下的泄漏电流和电气强度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C.7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泄漏电流和电气强度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C.9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电源连接和外部软线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C.13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接地措施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C.14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</w:tr>
    </w:tbl>
    <w:p>
      <w:pPr>
        <w:rPr>
          <w:color w:val="FF0000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注1：本表中所列的检测收费标准来源于中国质量认证中心等燃气器具CCC证书发证机构，适用于中华人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民共和国境内外的所有客户。本文件规定的检测收费以人民币“元”计。</w:t>
      </w:r>
    </w:p>
    <w:p>
      <w:pPr>
        <w:rPr>
          <w:rFonts w:hint="eastAsia"/>
          <w:lang w:eastAsia="zh-CN"/>
        </w:rPr>
      </w:pPr>
      <w:r>
        <w:rPr>
          <w:rFonts w:hint="eastAsia"/>
          <w:color w:val="auto"/>
          <w:lang w:val="en-US" w:eastAsia="zh-CN"/>
        </w:rPr>
        <w:t>注2：</w:t>
      </w:r>
      <w:r>
        <w:rPr>
          <w:rFonts w:hint="eastAsia"/>
        </w:rPr>
        <w:t>如果</w:t>
      </w:r>
      <w:r>
        <w:rPr>
          <w:rFonts w:hint="eastAsia"/>
          <w:lang w:val="en-US" w:eastAsia="zh-CN"/>
        </w:rPr>
        <w:t>认证规则或产品标准发生</w:t>
      </w:r>
      <w:r>
        <w:rPr>
          <w:rFonts w:hint="eastAsia"/>
        </w:rPr>
        <w:t>变更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该收费标准</w:t>
      </w:r>
      <w:r>
        <w:rPr>
          <w:rFonts w:hint="eastAsia"/>
        </w:rPr>
        <w:t>将及时更新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认证类别号：2403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产品名称：燃气采暖热水炉</w:t>
      </w:r>
    </w:p>
    <w:p>
      <w:pPr>
        <w:rPr>
          <w:szCs w:val="21"/>
        </w:rPr>
      </w:pPr>
      <w:r>
        <w:rPr>
          <w:rFonts w:hint="eastAsia"/>
          <w:szCs w:val="21"/>
        </w:rPr>
        <w:t>认证规则：CNCA-C24-01:20</w:t>
      </w:r>
      <w:r>
        <w:rPr>
          <w:szCs w:val="21"/>
        </w:rPr>
        <w:t>21</w:t>
      </w:r>
      <w:r>
        <w:rPr>
          <w:rFonts w:hint="eastAsia"/>
          <w:szCs w:val="21"/>
        </w:rPr>
        <w:t>《强制性产品认证实施规则 家用燃气器具》</w:t>
      </w:r>
    </w:p>
    <w:p>
      <w:pPr>
        <w:rPr>
          <w:szCs w:val="21"/>
        </w:rPr>
      </w:pPr>
      <w:r>
        <w:rPr>
          <w:rFonts w:hint="eastAsia"/>
          <w:szCs w:val="21"/>
        </w:rPr>
        <w:t>依据</w:t>
      </w:r>
      <w:r>
        <w:rPr>
          <w:szCs w:val="21"/>
        </w:rPr>
        <w:t>标准：</w:t>
      </w:r>
      <w:r>
        <w:rPr>
          <w:rFonts w:hint="eastAsia"/>
          <w:szCs w:val="21"/>
        </w:rPr>
        <w:t>GB 25034-20</w:t>
      </w:r>
      <w:r>
        <w:rPr>
          <w:szCs w:val="21"/>
        </w:rPr>
        <w:t>2</w:t>
      </w:r>
      <w:r>
        <w:rPr>
          <w:rFonts w:hint="eastAsia"/>
          <w:szCs w:val="21"/>
        </w:rPr>
        <w:t>0</w:t>
      </w:r>
      <w:r>
        <w:rPr>
          <w:rFonts w:hint="eastAsia" w:hAnsi="宋体" w:cs="方正仿宋简体"/>
          <w:szCs w:val="21"/>
        </w:rPr>
        <w:t>燃气采暖热水炉</w:t>
      </w:r>
    </w:p>
    <w:p>
      <w:pPr>
        <w:rPr>
          <w:color w:val="FF0000"/>
          <w:szCs w:val="21"/>
        </w:rPr>
      </w:pPr>
    </w:p>
    <w:p>
      <w:pPr>
        <w:rPr>
          <w:szCs w:val="21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31"/>
        <w:gridCol w:w="326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3431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3261" w:type="dxa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标准条款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电源运行安全性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5.2.14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燃气系统密封性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6.1.1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采暖额定热输出或带有额定热负荷调节装置的最大热输出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6.2.4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采暖额定冷凝热输出或带有额定热负荷调节装置的最大冷凝热输出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6.2.5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自动燃烧器控制系统火焰监控装置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6.4.2.2（6.4.2.2.6除外）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采暖系统水温限制装置/功能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6.4.4.2（6.4.4.2.2.2除外）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生活热水水温限温装置/功能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6.4.4.3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烟温限制装置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6.4.5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额定热负荷时</w:t>
            </w:r>
            <w:r>
              <w:rPr>
                <w:rFonts w:hAnsi="宋体" w:cs="方正仿宋简体"/>
                <w:sz w:val="21"/>
                <w:szCs w:val="21"/>
              </w:rPr>
              <w:t>CO</w:t>
            </w:r>
            <w:r>
              <w:rPr>
                <w:rFonts w:hint="eastAsia" w:hAnsi="宋体" w:cs="方正仿宋简体"/>
                <w:sz w:val="21"/>
                <w:szCs w:val="21"/>
              </w:rPr>
              <w:t>含量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6.5.1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铭牌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>9.1.1 d)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警示牌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 xml:space="preserve">9.1.3 </w:t>
            </w:r>
            <w:r>
              <w:rPr>
                <w:rFonts w:hint="eastAsia" w:hAnsi="宋体" w:cs="方正仿宋简体"/>
                <w:sz w:val="21"/>
                <w:szCs w:val="21"/>
              </w:rPr>
              <w:t>（f</w:t>
            </w:r>
            <w:r>
              <w:rPr>
                <w:rFonts w:hAnsi="宋体" w:cs="方正仿宋简体"/>
                <w:sz w:val="21"/>
                <w:szCs w:val="21"/>
              </w:rPr>
              <w:t>）</w:t>
            </w:r>
            <w:r>
              <w:rPr>
                <w:rFonts w:hint="eastAsia" w:hAnsi="宋体" w:cs="方正仿宋简体"/>
                <w:sz w:val="21"/>
                <w:szCs w:val="21"/>
              </w:rPr>
              <w:t>,</w:t>
            </w:r>
            <w:r>
              <w:rPr>
                <w:rFonts w:hAnsi="宋体" w:cs="方正仿宋简体"/>
                <w:sz w:val="21"/>
                <w:szCs w:val="21"/>
              </w:rPr>
              <w:t>g)</w:t>
            </w:r>
            <w:r>
              <w:rPr>
                <w:rFonts w:hint="eastAsia" w:hAnsi="宋体" w:cs="方正仿宋简体"/>
                <w:sz w:val="21"/>
                <w:szCs w:val="21"/>
              </w:rPr>
              <w:t>除外）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误使用风险警示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Ansi="宋体" w:cs="方正仿宋简体"/>
                <w:sz w:val="21"/>
                <w:szCs w:val="21"/>
              </w:rPr>
              <w:t xml:space="preserve">9.2.1.2  </w:t>
            </w:r>
            <w:r>
              <w:rPr>
                <w:rFonts w:hint="eastAsia" w:hAnsi="宋体" w:cs="方正仿宋简体"/>
                <w:sz w:val="21"/>
                <w:szCs w:val="21"/>
              </w:rPr>
              <w:t>（q</w:t>
            </w:r>
            <w:r>
              <w:rPr>
                <w:rFonts w:hAnsi="宋体" w:cs="方正仿宋简体"/>
                <w:sz w:val="21"/>
                <w:szCs w:val="21"/>
              </w:rPr>
              <w:t>）</w:t>
            </w:r>
            <w:r>
              <w:rPr>
                <w:rFonts w:hint="eastAsia" w:hAnsi="宋体" w:cs="方正仿宋简体"/>
                <w:sz w:val="21"/>
                <w:szCs w:val="21"/>
              </w:rPr>
              <w:t>,</w:t>
            </w:r>
            <w:r>
              <w:rPr>
                <w:rFonts w:hAnsi="宋体" w:cs="方正仿宋简体"/>
                <w:sz w:val="21"/>
                <w:szCs w:val="21"/>
              </w:rPr>
              <w:t xml:space="preserve"> r）</w:t>
            </w:r>
            <w:r>
              <w:rPr>
                <w:rFonts w:hint="eastAsia" w:hAnsi="宋体" w:cs="方正仿宋简体"/>
                <w:sz w:val="21"/>
                <w:szCs w:val="21"/>
              </w:rPr>
              <w:t>除外）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431" w:type="dxa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使用交流电源采暖炉的电气安全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napToGrid w:val="0"/>
              <w:rPr>
                <w:rFonts w:hAnsi="宋体" w:cs="方正仿宋简体"/>
                <w:sz w:val="21"/>
                <w:szCs w:val="21"/>
              </w:rPr>
            </w:pPr>
            <w:r>
              <w:rPr>
                <w:rFonts w:hint="eastAsia" w:hAnsi="宋体" w:cs="方正仿宋简体"/>
                <w:sz w:val="21"/>
                <w:szCs w:val="21"/>
              </w:rPr>
              <w:t>附录I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注1：本表中所列的检测收费标准来源于中国质量认证中心等燃气器具CCC证书发证机构，适用于中华人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民共和国境内外的所有客户。本文件规定的检测收费以人民币“元”计。</w:t>
      </w:r>
    </w:p>
    <w:p>
      <w:pPr>
        <w:rPr>
          <w:rFonts w:hint="eastAsia"/>
          <w:lang w:eastAsia="zh-CN"/>
        </w:rPr>
      </w:pPr>
      <w:r>
        <w:rPr>
          <w:rFonts w:hint="eastAsia"/>
          <w:color w:val="auto"/>
          <w:lang w:val="en-US" w:eastAsia="zh-CN"/>
        </w:rPr>
        <w:t>注2：</w:t>
      </w:r>
      <w:r>
        <w:rPr>
          <w:rFonts w:hint="eastAsia"/>
        </w:rPr>
        <w:t>如果</w:t>
      </w:r>
      <w:r>
        <w:rPr>
          <w:rFonts w:hint="eastAsia"/>
          <w:lang w:val="en-US" w:eastAsia="zh-CN"/>
        </w:rPr>
        <w:t>认证规则或产品标准发生</w:t>
      </w:r>
      <w:r>
        <w:rPr>
          <w:rFonts w:hint="eastAsia"/>
        </w:rPr>
        <w:t>变更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该收费标准</w:t>
      </w:r>
      <w:r>
        <w:rPr>
          <w:rFonts w:hint="eastAsia"/>
        </w:rPr>
        <w:t>将及时更新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851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2" w:space="1"/>
      </w:pBdr>
      <w:jc w:val="distribute"/>
    </w:pPr>
    <w:r>
      <w:rPr>
        <w:rFonts w:hint="eastAsia"/>
      </w:rPr>
      <w:t xml:space="preserve">                                                                                      第</w:t>
    </w:r>
    <w:r>
      <w:fldChar w:fldCharType="begin"/>
    </w:r>
    <w:r>
      <w:rPr>
        <w:rStyle w:val="17"/>
      </w:rPr>
      <w:instrText xml:space="preserve"> PAGE </w:instrText>
    </w:r>
    <w:r>
      <w:fldChar w:fldCharType="separate"/>
    </w:r>
    <w:r>
      <w:rPr>
        <w:rStyle w:val="17"/>
      </w:rPr>
      <w:t>1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</w:instrText>
    </w:r>
    <w:r>
      <w:rPr>
        <w:rFonts w:hint="eastAsia"/>
      </w:rPr>
      <w:instrText xml:space="preserve">NUMPAGES </w:instrText>
    </w:r>
    <w:r>
      <w:instrText xml:space="preserve"> </w:instrText>
    </w:r>
    <w:r>
      <w:fldChar w:fldCharType="separate"/>
    </w:r>
    <w:r>
      <w:instrText xml:space="preserve">1</w:instrText>
    </w:r>
    <w:r>
      <w:fldChar w:fldCharType="end"/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2" w:space="1"/>
      </w:pBdr>
      <w:wordWrap/>
      <w:jc w:val="center"/>
      <w:rPr>
        <w:rFonts w:hint="eastAsia"/>
      </w:rPr>
    </w:pPr>
    <w:r>
      <w:rPr>
        <w:rFonts w:hint="eastAsia"/>
        <w:lang w:val="en-US" w:eastAsia="zh-CN"/>
      </w:rPr>
      <w:t>佛山市质量计量监督检测中心（国家燃气用具产品质量检验检测中心（佛山））CCC产品检验</w:t>
    </w:r>
    <w:r>
      <w:rPr>
        <w:rFonts w:hint="eastAsia"/>
      </w:rPr>
      <w:t>费标准</w:t>
    </w:r>
  </w:p>
  <w:p>
    <w:pPr>
      <w:pStyle w:val="5"/>
      <w:pBdr>
        <w:bottom w:val="single" w:color="auto" w:sz="2" w:space="1"/>
      </w:pBdr>
      <w:wordWrap/>
      <w:jc w:val="right"/>
    </w:pPr>
    <w:r>
      <w:rPr>
        <w:rFonts w:hint="eastAsia"/>
        <w:lang w:val="en-US" w:eastAsia="zh-CN"/>
      </w:rPr>
      <w:t>实施日期：2022年1月1日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01E86"/>
    <w:multiLevelType w:val="multilevel"/>
    <w:tmpl w:val="5DA01E8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GQzZmRkNzFmNWI1ZWI4MjczZTcwZWExZDU5NjcifQ=="/>
  </w:docVars>
  <w:rsids>
    <w:rsidRoot w:val="0081106C"/>
    <w:rsid w:val="001D2EA0"/>
    <w:rsid w:val="002509F8"/>
    <w:rsid w:val="00253F9A"/>
    <w:rsid w:val="004F0A83"/>
    <w:rsid w:val="0081106C"/>
    <w:rsid w:val="527B52BC"/>
    <w:rsid w:val="6FCC5E0F"/>
    <w:rsid w:val="790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8">
    <w:name w:val="Strong"/>
    <w:uiPriority w:val="0"/>
    <w:rPr>
      <w:b/>
    </w:rPr>
  </w:style>
  <w:style w:type="character" w:styleId="9">
    <w:name w:val="FollowedHyperlink"/>
    <w:qFormat/>
    <w:uiPriority w:val="0"/>
    <w:rPr>
      <w:color w:val="9400D3"/>
      <w:u w:val="none"/>
    </w:rPr>
  </w:style>
  <w:style w:type="character" w:styleId="10">
    <w:name w:val="Hyperlink"/>
    <w:qFormat/>
    <w:uiPriority w:val="0"/>
    <w:rPr>
      <w:color w:val="337AB7"/>
      <w:u w:val="none"/>
    </w:rPr>
  </w:style>
  <w:style w:type="character" w:customStyle="1" w:styleId="11">
    <w:name w:val="页脚 Char"/>
    <w:link w:val="4"/>
    <w:semiHidden/>
    <w:uiPriority w:val="0"/>
    <w:rPr>
      <w:kern w:val="2"/>
      <w:sz w:val="18"/>
      <w:szCs w:val="18"/>
    </w:rPr>
  </w:style>
  <w:style w:type="character" w:customStyle="1" w:styleId="12">
    <w:name w:val="页眉 Char"/>
    <w:link w:val="5"/>
    <w:semiHidden/>
    <w:uiPriority w:val="0"/>
    <w:rPr>
      <w:kern w:val="2"/>
      <w:sz w:val="18"/>
      <w:szCs w:val="18"/>
    </w:rPr>
  </w:style>
  <w:style w:type="paragraph" w:customStyle="1" w:styleId="13">
    <w:name w:val="批注框文本 Char Char"/>
    <w:basedOn w:val="1"/>
    <w:link w:val="14"/>
    <w:qFormat/>
    <w:uiPriority w:val="0"/>
    <w:rPr>
      <w:rFonts w:cs="Times New Roman"/>
      <w:sz w:val="18"/>
      <w:szCs w:val="18"/>
    </w:rPr>
  </w:style>
  <w:style w:type="character" w:customStyle="1" w:styleId="14">
    <w:name w:val="批注框文本 Char Char Char Char"/>
    <w:link w:val="13"/>
    <w:semiHidden/>
    <w:qFormat/>
    <w:uiPriority w:val="0"/>
    <w:rPr>
      <w:kern w:val="2"/>
      <w:sz w:val="18"/>
      <w:szCs w:val="18"/>
    </w:rPr>
  </w:style>
  <w:style w:type="character" w:customStyle="1" w:styleId="15">
    <w:name w:val="HTML 键盘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customStyle="1" w:styleId="16">
    <w:name w:val="HTML 定义1"/>
    <w:qFormat/>
    <w:uiPriority w:val="0"/>
    <w:rPr>
      <w:i/>
    </w:rPr>
  </w:style>
  <w:style w:type="character" w:customStyle="1" w:styleId="17">
    <w:name w:val="页码1"/>
    <w:basedOn w:val="7"/>
    <w:qFormat/>
    <w:uiPriority w:val="0"/>
  </w:style>
  <w:style w:type="character" w:customStyle="1" w:styleId="18">
    <w:name w:val="HTML 样本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HTML 代码1"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customStyle="1" w:styleId="20">
    <w:name w:val="hover6"/>
    <w:qFormat/>
    <w:uiPriority w:val="0"/>
    <w:rPr>
      <w:color w:val="5FB878"/>
    </w:rPr>
  </w:style>
  <w:style w:type="character" w:customStyle="1" w:styleId="21">
    <w:name w:val="hover5"/>
    <w:qFormat/>
    <w:uiPriority w:val="0"/>
    <w:rPr>
      <w:color w:val="5FB878"/>
    </w:rPr>
  </w:style>
  <w:style w:type="character" w:customStyle="1" w:styleId="22">
    <w:name w:val="hover7"/>
    <w:uiPriority w:val="0"/>
    <w:rPr>
      <w:color w:val="FFFFFF"/>
    </w:rPr>
  </w:style>
  <w:style w:type="character" w:customStyle="1" w:styleId="23">
    <w:name w:val="collection"/>
    <w:uiPriority w:val="0"/>
    <w:rPr>
      <w:color w:val="6D8BA7"/>
      <w:sz w:val="27"/>
      <w:szCs w:val="27"/>
    </w:rPr>
  </w:style>
  <w:style w:type="character" w:customStyle="1" w:styleId="24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CQC</Company>
  <Pages>3</Pages>
  <Words>1507</Words>
  <Characters>2096</Characters>
  <Lines>6</Lines>
  <Paragraphs>1</Paragraphs>
  <TotalTime>3</TotalTime>
  <ScaleCrop>false</ScaleCrop>
  <LinksUpToDate>false</LinksUpToDate>
  <CharactersWithSpaces>2114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2019-08-31T08:07:00Z</dcterms:created>
  <dc:creator>cqclhl</dc:creator>
  <cp:lastModifiedBy>yws1</cp:lastModifiedBy>
  <dcterms:modified xsi:type="dcterms:W3CDTF">2022-11-24T08:14:08Z</dcterms:modified>
  <dc:title>产品检测收费标准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B016589BE0D241439FA66E42A46ADE7A</vt:lpwstr>
  </property>
</Properties>
</file>